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C611" w14:textId="268A7C7C" w:rsidR="009E1359" w:rsidRDefault="008C36A7" w:rsidP="00EE4683">
      <w:pPr>
        <w:pStyle w:val="Title"/>
        <w:jc w:val="center"/>
      </w:pPr>
      <w:r>
        <w:t>Service Platform</w:t>
      </w:r>
    </w:p>
    <w:p w14:paraId="47B4FC34" w14:textId="77777777" w:rsidR="00EE4683" w:rsidRDefault="00EE4683" w:rsidP="00EE4683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981494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8DA049" w14:textId="4B926396" w:rsidR="00EE4683" w:rsidRDefault="00EE4683">
          <w:pPr>
            <w:pStyle w:val="TOCHeading"/>
          </w:pPr>
          <w:r>
            <w:t>Contents</w:t>
          </w:r>
        </w:p>
        <w:p w14:paraId="7A961A53" w14:textId="28957C5B" w:rsidR="00421356" w:rsidRDefault="00EE4683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149189" w:history="1">
            <w:r w:rsidR="00421356" w:rsidRPr="00142D29">
              <w:rPr>
                <w:rStyle w:val="Hyperlink"/>
                <w:noProof/>
              </w:rPr>
              <w:t>Types of Services</w:t>
            </w:r>
            <w:r w:rsidR="00421356">
              <w:rPr>
                <w:noProof/>
                <w:webHidden/>
              </w:rPr>
              <w:tab/>
            </w:r>
            <w:r w:rsidR="00421356">
              <w:rPr>
                <w:noProof/>
                <w:webHidden/>
              </w:rPr>
              <w:fldChar w:fldCharType="begin"/>
            </w:r>
            <w:r w:rsidR="00421356">
              <w:rPr>
                <w:noProof/>
                <w:webHidden/>
              </w:rPr>
              <w:instrText xml:space="preserve"> PAGEREF _Toc124149189 \h </w:instrText>
            </w:r>
            <w:r w:rsidR="00421356">
              <w:rPr>
                <w:noProof/>
                <w:webHidden/>
              </w:rPr>
            </w:r>
            <w:r w:rsidR="00421356">
              <w:rPr>
                <w:noProof/>
                <w:webHidden/>
              </w:rPr>
              <w:fldChar w:fldCharType="separate"/>
            </w:r>
            <w:r w:rsidR="00421356">
              <w:rPr>
                <w:noProof/>
                <w:webHidden/>
              </w:rPr>
              <w:t>2</w:t>
            </w:r>
            <w:r w:rsidR="00421356">
              <w:rPr>
                <w:noProof/>
                <w:webHidden/>
              </w:rPr>
              <w:fldChar w:fldCharType="end"/>
            </w:r>
          </w:hyperlink>
        </w:p>
        <w:p w14:paraId="6B7CED84" w14:textId="3D329088" w:rsidR="00421356" w:rsidRDefault="004213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0" w:history="1">
            <w:r w:rsidRPr="00142D29">
              <w:rPr>
                <w:rStyle w:val="Hyperlink"/>
                <w:noProof/>
              </w:rPr>
              <w:t>Business &amp; Customer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0DB76" w14:textId="5DFE74AC" w:rsidR="00421356" w:rsidRDefault="0042135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1" w:history="1">
            <w:r w:rsidRPr="00142D29">
              <w:rPr>
                <w:rStyle w:val="Hyperlink"/>
                <w:noProof/>
              </w:rPr>
              <w:t>B2B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0171B" w14:textId="6B1785BB" w:rsidR="00421356" w:rsidRDefault="0042135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2" w:history="1">
            <w:r w:rsidRPr="00142D29">
              <w:rPr>
                <w:rStyle w:val="Hyperlink"/>
                <w:noProof/>
              </w:rPr>
              <w:t>B2C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34D76" w14:textId="25896886" w:rsidR="00421356" w:rsidRDefault="0042135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3" w:history="1">
            <w:r w:rsidRPr="00142D29">
              <w:rPr>
                <w:rStyle w:val="Hyperlink"/>
                <w:noProof/>
              </w:rPr>
              <w:t>Business Aggregator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1F7BDC" w14:textId="32F43C16" w:rsidR="00421356" w:rsidRDefault="0042135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4" w:history="1">
            <w:r w:rsidRPr="00142D29">
              <w:rPr>
                <w:rStyle w:val="Hyperlink"/>
                <w:noProof/>
              </w:rPr>
              <w:t>Customer to Customer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F9884" w14:textId="00E4D80C" w:rsidR="00421356" w:rsidRDefault="004213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5" w:history="1">
            <w:r w:rsidRPr="00142D29">
              <w:rPr>
                <w:rStyle w:val="Hyperlink"/>
                <w:noProof/>
              </w:rPr>
              <w:t>Wireframe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AC183" w14:textId="47F47201" w:rsidR="00421356" w:rsidRDefault="0042135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6" w:history="1">
            <w:r w:rsidRPr="00142D29">
              <w:rPr>
                <w:rStyle w:val="Hyperlink"/>
                <w:noProof/>
              </w:rPr>
              <w:t>Onboarding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EBC51" w14:textId="5B254B8F" w:rsidR="00421356" w:rsidRDefault="0042135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7" w:history="1">
            <w:r w:rsidRPr="00142D29">
              <w:rPr>
                <w:rStyle w:val="Hyperlink"/>
                <w:noProof/>
              </w:rPr>
              <w:t>B2C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B67B0" w14:textId="5A9805BC" w:rsidR="00421356" w:rsidRDefault="0042135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8" w:history="1">
            <w:r w:rsidRPr="00142D29">
              <w:rPr>
                <w:rStyle w:val="Hyperlink"/>
                <w:noProof/>
              </w:rPr>
              <w:t>B2C Wireframe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592F2" w14:textId="55582C90" w:rsidR="00421356" w:rsidRDefault="0042135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199" w:history="1">
            <w:r w:rsidRPr="00142D29">
              <w:rPr>
                <w:rStyle w:val="Hyperlink"/>
                <w:noProof/>
              </w:rPr>
              <w:t>Screens for each feature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316BE" w14:textId="57D82279" w:rsidR="00421356" w:rsidRDefault="0042135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24149200" w:history="1">
            <w:r w:rsidRPr="00142D29">
              <w:rPr>
                <w:rStyle w:val="Hyperlink"/>
                <w:noProof/>
              </w:rPr>
              <w:t>Change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_Toc124149200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4ADAC6" w14:textId="5C2427B4" w:rsidR="00EE4683" w:rsidRDefault="00EE4683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ED8BF2B" w14:textId="4D850799" w:rsidR="002174BC" w:rsidRDefault="002174BC">
      <w:r>
        <w:br w:type="page"/>
      </w:r>
    </w:p>
    <w:p w14:paraId="0FDC6883" w14:textId="21CFFE7D" w:rsidR="00EE4683" w:rsidRDefault="008C36A7" w:rsidP="00EE4683">
      <w:pPr>
        <w:pStyle w:val="Heading1"/>
      </w:pPr>
      <w:bookmarkStart w:id="0" w:name="_Toc124149189"/>
      <w:r>
        <w:t>Types of Services</w:t>
      </w:r>
      <w:bookmarkEnd w:id="0"/>
    </w:p>
    <w:p w14:paraId="763A03BE" w14:textId="349EEA61" w:rsidR="00625ACD" w:rsidRDefault="008C36A7" w:rsidP="00625ACD">
      <w:pPr>
        <w:pStyle w:val="Heading2"/>
      </w:pPr>
      <w:bookmarkStart w:id="1" w:name="_Toc124149190"/>
      <w:r>
        <w:t>Business &amp; Customer</w:t>
      </w:r>
      <w:bookmarkEnd w:id="1"/>
    </w:p>
    <w:p w14:paraId="13EBF0B8" w14:textId="31834344" w:rsidR="00340252" w:rsidRDefault="00340252" w:rsidP="00340252">
      <w:r>
        <w:t xml:space="preserve">The Service platform will </w:t>
      </w:r>
      <w:r w:rsidR="002F424F">
        <w:t>take into consideration various types of service architectures outlined in the wireframe diagram below.</w:t>
      </w:r>
    </w:p>
    <w:p w14:paraId="3F5D5489" w14:textId="27C83DE2" w:rsidR="00752234" w:rsidRDefault="00752234" w:rsidP="00340252">
      <w:r>
        <w:t>* Banking information will be saved in a separate table</w:t>
      </w:r>
      <w:r w:rsidR="00BB1DEA">
        <w:t xml:space="preserve"> AuthBanking. This will have a relationship with parent AuthUsers.</w:t>
      </w:r>
    </w:p>
    <w:p w14:paraId="6772B37A" w14:textId="39A02C76" w:rsidR="00BA1331" w:rsidRDefault="00BA1331" w:rsidP="00340252">
      <w:r>
        <w:t>There will be core features common to all platforms like the ability to log in and post site-wide content. Other features include but are not limited to:</w:t>
      </w:r>
    </w:p>
    <w:p w14:paraId="1B897484" w14:textId="77777777" w:rsidR="00BA1331" w:rsidRPr="00A049BF" w:rsidRDefault="00BA1331" w:rsidP="00BA1331">
      <w:pPr>
        <w:pStyle w:val="ListParagraph"/>
        <w:numPr>
          <w:ilvl w:val="0"/>
          <w:numId w:val="4"/>
        </w:numPr>
        <w:rPr>
          <w:color w:val="00B050"/>
        </w:rPr>
      </w:pPr>
      <w:r w:rsidRPr="00A049BF">
        <w:rPr>
          <w:color w:val="00B050"/>
        </w:rPr>
        <w:t>Login as Business</w:t>
      </w:r>
    </w:p>
    <w:p w14:paraId="0347A940" w14:textId="77777777" w:rsidR="00BA1331" w:rsidRPr="00A049BF" w:rsidRDefault="00BA1331" w:rsidP="00BA1331">
      <w:pPr>
        <w:pStyle w:val="ListParagraph"/>
        <w:numPr>
          <w:ilvl w:val="1"/>
          <w:numId w:val="4"/>
        </w:numPr>
        <w:rPr>
          <w:color w:val="00B050"/>
        </w:rPr>
      </w:pPr>
      <w:r w:rsidRPr="00A049BF">
        <w:rPr>
          <w:color w:val="00B050"/>
        </w:rPr>
        <w:t>Post Articles, Events, About, etc.</w:t>
      </w:r>
    </w:p>
    <w:p w14:paraId="6FE983EA" w14:textId="5660B375" w:rsidR="00D33330" w:rsidRDefault="00E911D9" w:rsidP="00BA1331">
      <w:pPr>
        <w:pStyle w:val="ListParagraph"/>
        <w:numPr>
          <w:ilvl w:val="0"/>
          <w:numId w:val="4"/>
        </w:numPr>
      </w:pPr>
      <w:r>
        <w:t xml:space="preserve">Customer </w:t>
      </w:r>
      <w:r w:rsidR="00D33330">
        <w:t>Registration &amp; Login</w:t>
      </w:r>
    </w:p>
    <w:p w14:paraId="63E9759A" w14:textId="6AB9C050" w:rsidR="00E911D9" w:rsidRDefault="00E911D9" w:rsidP="00E911D9">
      <w:pPr>
        <w:pStyle w:val="ListParagraph"/>
        <w:numPr>
          <w:ilvl w:val="1"/>
          <w:numId w:val="4"/>
        </w:numPr>
      </w:pPr>
      <w:r>
        <w:t>Customize profile</w:t>
      </w:r>
    </w:p>
    <w:p w14:paraId="570BAE7A" w14:textId="2EA845C8" w:rsidR="00E911D9" w:rsidRDefault="00E911D9" w:rsidP="00E911D9">
      <w:pPr>
        <w:pStyle w:val="ListParagraph"/>
        <w:numPr>
          <w:ilvl w:val="1"/>
          <w:numId w:val="4"/>
        </w:numPr>
      </w:pPr>
      <w:r>
        <w:t>See past invoices, receipts, purchase &amp; payment history</w:t>
      </w:r>
    </w:p>
    <w:p w14:paraId="6079AE38" w14:textId="4DA44649" w:rsidR="00F56AB8" w:rsidRDefault="00F56AB8" w:rsidP="00E911D9">
      <w:pPr>
        <w:pStyle w:val="ListParagraph"/>
        <w:numPr>
          <w:ilvl w:val="1"/>
          <w:numId w:val="4"/>
        </w:numPr>
      </w:pPr>
      <w:r>
        <w:t>Bank and Payment Information</w:t>
      </w:r>
      <w:r w:rsidR="00964933">
        <w:t>: Separate Table</w:t>
      </w:r>
    </w:p>
    <w:p w14:paraId="326D0CBB" w14:textId="391C5B46" w:rsidR="00695B85" w:rsidRDefault="00695B85" w:rsidP="00E911D9">
      <w:pPr>
        <w:pStyle w:val="ListParagraph"/>
        <w:numPr>
          <w:ilvl w:val="1"/>
          <w:numId w:val="4"/>
        </w:numPr>
      </w:pPr>
      <w:r>
        <w:t>Short-list Vendors</w:t>
      </w:r>
    </w:p>
    <w:p w14:paraId="13954643" w14:textId="3D8CC517" w:rsidR="00695B85" w:rsidRDefault="00695B85" w:rsidP="00E911D9">
      <w:pPr>
        <w:pStyle w:val="ListParagraph"/>
        <w:numPr>
          <w:ilvl w:val="1"/>
          <w:numId w:val="4"/>
        </w:numPr>
      </w:pPr>
      <w:r>
        <w:t>Post Requirements</w:t>
      </w:r>
    </w:p>
    <w:p w14:paraId="5988E41B" w14:textId="77777777" w:rsidR="00D33330" w:rsidRDefault="00D33330" w:rsidP="00D33330">
      <w:pPr>
        <w:pStyle w:val="ListParagraph"/>
        <w:numPr>
          <w:ilvl w:val="0"/>
          <w:numId w:val="4"/>
        </w:numPr>
      </w:pPr>
      <w:r>
        <w:t>Vendor Registration &amp; Login</w:t>
      </w:r>
    </w:p>
    <w:p w14:paraId="7A062A12" w14:textId="299C3DD2" w:rsidR="00D33330" w:rsidRDefault="0050561D" w:rsidP="00D33330">
      <w:pPr>
        <w:pStyle w:val="ListParagraph"/>
        <w:numPr>
          <w:ilvl w:val="1"/>
          <w:numId w:val="4"/>
        </w:numPr>
      </w:pPr>
      <w:r>
        <w:t>Customize Profile</w:t>
      </w:r>
    </w:p>
    <w:p w14:paraId="13E48B7E" w14:textId="4D268324" w:rsidR="0050561D" w:rsidRDefault="0097155F" w:rsidP="0050561D">
      <w:pPr>
        <w:pStyle w:val="ListParagraph"/>
        <w:numPr>
          <w:ilvl w:val="2"/>
          <w:numId w:val="4"/>
        </w:numPr>
      </w:pPr>
      <w:r>
        <w:t>Service/Products Page</w:t>
      </w:r>
    </w:p>
    <w:p w14:paraId="67BE6A19" w14:textId="7D987445" w:rsidR="0097155F" w:rsidRDefault="0097155F" w:rsidP="0050561D">
      <w:pPr>
        <w:pStyle w:val="ListParagraph"/>
        <w:numPr>
          <w:ilvl w:val="2"/>
          <w:numId w:val="4"/>
        </w:numPr>
      </w:pPr>
      <w:r>
        <w:t>Hours of Availability</w:t>
      </w:r>
    </w:p>
    <w:p w14:paraId="47ED0106" w14:textId="640F067C" w:rsidR="006A60D2" w:rsidRDefault="006A60D2" w:rsidP="0050561D">
      <w:pPr>
        <w:pStyle w:val="ListParagraph"/>
        <w:numPr>
          <w:ilvl w:val="2"/>
          <w:numId w:val="4"/>
        </w:numPr>
      </w:pPr>
      <w:r>
        <w:t>Rate</w:t>
      </w:r>
    </w:p>
    <w:p w14:paraId="166DC248" w14:textId="04E7AEDE" w:rsidR="00695B85" w:rsidRDefault="00695B85" w:rsidP="00695B85">
      <w:pPr>
        <w:pStyle w:val="ListParagraph"/>
        <w:numPr>
          <w:ilvl w:val="1"/>
          <w:numId w:val="4"/>
        </w:numPr>
      </w:pPr>
      <w:r>
        <w:t>Short-list Customers</w:t>
      </w:r>
    </w:p>
    <w:p w14:paraId="3AE578FC" w14:textId="77777777" w:rsidR="00E911D9" w:rsidRDefault="00E911D9" w:rsidP="00E911D9">
      <w:pPr>
        <w:pStyle w:val="ListParagraph"/>
        <w:numPr>
          <w:ilvl w:val="0"/>
          <w:numId w:val="4"/>
        </w:numPr>
      </w:pPr>
      <w:r>
        <w:t>SLA Forms</w:t>
      </w:r>
    </w:p>
    <w:p w14:paraId="105F2B0D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Initiate a contract</w:t>
      </w:r>
    </w:p>
    <w:p w14:paraId="2E033A7C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Receiving Party to sign</w:t>
      </w:r>
    </w:p>
    <w:p w14:paraId="4CE779B1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Sending Party to sign</w:t>
      </w:r>
    </w:p>
    <w:p w14:paraId="6734628D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Contract Completion</w:t>
      </w:r>
    </w:p>
    <w:p w14:paraId="5FB5A099" w14:textId="77777777" w:rsidR="00E911D9" w:rsidRDefault="00E911D9" w:rsidP="00E911D9">
      <w:pPr>
        <w:pStyle w:val="ListParagraph"/>
        <w:numPr>
          <w:ilvl w:val="0"/>
          <w:numId w:val="4"/>
        </w:numPr>
      </w:pPr>
      <w:r>
        <w:t>Billing</w:t>
      </w:r>
    </w:p>
    <w:p w14:paraId="55DF0491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Estimate</w:t>
      </w:r>
    </w:p>
    <w:p w14:paraId="7117876C" w14:textId="6A04F4E2" w:rsidR="00F06065" w:rsidRDefault="00F06065" w:rsidP="00F06065">
      <w:pPr>
        <w:pStyle w:val="ListParagraph"/>
        <w:numPr>
          <w:ilvl w:val="2"/>
          <w:numId w:val="4"/>
        </w:numPr>
      </w:pPr>
      <w:r>
        <w:t>Vendor</w:t>
      </w:r>
    </w:p>
    <w:p w14:paraId="609C6D35" w14:textId="24B24C71" w:rsidR="00F06065" w:rsidRDefault="00F06065" w:rsidP="00F06065">
      <w:pPr>
        <w:pStyle w:val="ListParagraph"/>
        <w:numPr>
          <w:ilvl w:val="2"/>
          <w:numId w:val="4"/>
        </w:numPr>
      </w:pPr>
      <w:r>
        <w:t>Customer</w:t>
      </w:r>
    </w:p>
    <w:p w14:paraId="02A2C05B" w14:textId="73DB2EBB" w:rsidR="00F06065" w:rsidRDefault="0072152C" w:rsidP="00F06065">
      <w:pPr>
        <w:pStyle w:val="ListParagraph"/>
        <w:numPr>
          <w:ilvl w:val="2"/>
          <w:numId w:val="4"/>
        </w:numPr>
      </w:pPr>
      <w:r>
        <w:t>Invoice Name</w:t>
      </w:r>
    </w:p>
    <w:p w14:paraId="26A8C1F8" w14:textId="26AD45BC" w:rsidR="0072152C" w:rsidRDefault="0072152C" w:rsidP="00F06065">
      <w:pPr>
        <w:pStyle w:val="ListParagraph"/>
        <w:numPr>
          <w:ilvl w:val="2"/>
          <w:numId w:val="4"/>
        </w:numPr>
      </w:pPr>
      <w:r>
        <w:t>Description</w:t>
      </w:r>
    </w:p>
    <w:p w14:paraId="52A324DD" w14:textId="1D716D8D" w:rsidR="0072152C" w:rsidRDefault="0072152C" w:rsidP="0072152C">
      <w:pPr>
        <w:pStyle w:val="ListParagraph"/>
        <w:numPr>
          <w:ilvl w:val="2"/>
          <w:numId w:val="4"/>
        </w:numPr>
      </w:pPr>
      <w:r>
        <w:t>Invoice Items (Child Records)</w:t>
      </w:r>
    </w:p>
    <w:p w14:paraId="67BF1999" w14:textId="2636B208" w:rsidR="00E911D9" w:rsidRDefault="00BB55DA" w:rsidP="00BB55DA">
      <w:pPr>
        <w:pStyle w:val="ListParagraph"/>
        <w:numPr>
          <w:ilvl w:val="2"/>
          <w:numId w:val="4"/>
        </w:numPr>
      </w:pPr>
      <w:r>
        <w:t>Is</w:t>
      </w:r>
      <w:r w:rsidR="00E911D9">
        <w:t>Invoice</w:t>
      </w:r>
    </w:p>
    <w:p w14:paraId="2945E424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Recurring Charges</w:t>
      </w:r>
    </w:p>
    <w:p w14:paraId="794DFF95" w14:textId="77777777" w:rsidR="00E911D9" w:rsidRDefault="00E911D9" w:rsidP="00E911D9">
      <w:pPr>
        <w:pStyle w:val="ListParagraph"/>
        <w:numPr>
          <w:ilvl w:val="1"/>
          <w:numId w:val="4"/>
        </w:numPr>
      </w:pPr>
      <w:r>
        <w:t>Penalties and Discounts</w:t>
      </w:r>
    </w:p>
    <w:p w14:paraId="2830CA00" w14:textId="77777777" w:rsidR="00E911D9" w:rsidRDefault="00E911D9" w:rsidP="00E911D9">
      <w:pPr>
        <w:pStyle w:val="ListParagraph"/>
        <w:numPr>
          <w:ilvl w:val="0"/>
          <w:numId w:val="4"/>
        </w:numPr>
      </w:pPr>
      <w:r>
        <w:t>Refunds/Discounts/Cash-backs</w:t>
      </w:r>
    </w:p>
    <w:p w14:paraId="2D01AE4C" w14:textId="77777777" w:rsidR="00B51760" w:rsidRDefault="00B51760" w:rsidP="00B51760">
      <w:pPr>
        <w:pStyle w:val="ListParagraph"/>
        <w:numPr>
          <w:ilvl w:val="0"/>
          <w:numId w:val="4"/>
        </w:numPr>
      </w:pPr>
      <w:r>
        <w:t>Product &amp; Service Inventory</w:t>
      </w:r>
    </w:p>
    <w:p w14:paraId="348873C0" w14:textId="77777777" w:rsidR="00B51760" w:rsidRDefault="00B51760" w:rsidP="00B51760">
      <w:pPr>
        <w:pStyle w:val="ListParagraph"/>
        <w:numPr>
          <w:ilvl w:val="1"/>
          <w:numId w:val="4"/>
        </w:numPr>
      </w:pPr>
      <w:r>
        <w:t>Categories &amp; Search Keywords</w:t>
      </w:r>
    </w:p>
    <w:p w14:paraId="71CD53EE" w14:textId="77777777" w:rsidR="00B51760" w:rsidRDefault="00B51760" w:rsidP="00B51760">
      <w:pPr>
        <w:pStyle w:val="ListParagraph"/>
        <w:numPr>
          <w:ilvl w:val="0"/>
          <w:numId w:val="4"/>
        </w:numPr>
      </w:pPr>
      <w:r>
        <w:t>Shopping Cart</w:t>
      </w:r>
    </w:p>
    <w:p w14:paraId="6D19C0BA" w14:textId="77777777" w:rsidR="00B51760" w:rsidRDefault="00B51760" w:rsidP="00B51760">
      <w:pPr>
        <w:pStyle w:val="ListParagraph"/>
        <w:numPr>
          <w:ilvl w:val="1"/>
          <w:numId w:val="4"/>
        </w:numPr>
      </w:pPr>
      <w:r>
        <w:t>Save Current Session</w:t>
      </w:r>
    </w:p>
    <w:p w14:paraId="100395BC" w14:textId="77777777" w:rsidR="00B51760" w:rsidRDefault="00B51760" w:rsidP="00B51760">
      <w:pPr>
        <w:pStyle w:val="ListParagraph"/>
        <w:numPr>
          <w:ilvl w:val="1"/>
          <w:numId w:val="4"/>
        </w:numPr>
      </w:pPr>
      <w:r>
        <w:t>Add to Cart as Anonymous User &amp; Transfer to Cart upon Login</w:t>
      </w:r>
    </w:p>
    <w:p w14:paraId="74941201" w14:textId="77777777" w:rsidR="00B51760" w:rsidRDefault="00B51760" w:rsidP="00B51760">
      <w:pPr>
        <w:pStyle w:val="ListParagraph"/>
        <w:numPr>
          <w:ilvl w:val="1"/>
          <w:numId w:val="4"/>
        </w:numPr>
      </w:pPr>
      <w:r>
        <w:t>Cart Updated with available items (If item is no longer available or price changed, cart must be updated)</w:t>
      </w:r>
    </w:p>
    <w:p w14:paraId="6F839FDB" w14:textId="77777777" w:rsidR="00B51760" w:rsidRDefault="00B51760" w:rsidP="00B51760">
      <w:pPr>
        <w:pStyle w:val="ListParagraph"/>
        <w:numPr>
          <w:ilvl w:val="0"/>
          <w:numId w:val="4"/>
        </w:numPr>
      </w:pPr>
      <w:r>
        <w:t>Payment Gateway</w:t>
      </w:r>
    </w:p>
    <w:p w14:paraId="27987930" w14:textId="77777777" w:rsidR="00B51760" w:rsidRDefault="00B51760" w:rsidP="00B51760">
      <w:pPr>
        <w:pStyle w:val="ListParagraph"/>
        <w:numPr>
          <w:ilvl w:val="1"/>
          <w:numId w:val="4"/>
        </w:numPr>
      </w:pPr>
      <w:r>
        <w:t>Stripe</w:t>
      </w:r>
    </w:p>
    <w:p w14:paraId="1F6DFE2E" w14:textId="77777777" w:rsidR="00B51760" w:rsidRDefault="00B51760" w:rsidP="00B51760">
      <w:pPr>
        <w:pStyle w:val="ListParagraph"/>
        <w:numPr>
          <w:ilvl w:val="1"/>
          <w:numId w:val="4"/>
        </w:numPr>
      </w:pPr>
      <w:r>
        <w:t>Adyen</w:t>
      </w:r>
    </w:p>
    <w:p w14:paraId="26339A36" w14:textId="77777777" w:rsidR="004E3B85" w:rsidRDefault="004E3B85" w:rsidP="004E3B85">
      <w:pPr>
        <w:pStyle w:val="ListParagraph"/>
        <w:numPr>
          <w:ilvl w:val="0"/>
          <w:numId w:val="4"/>
        </w:numPr>
      </w:pPr>
      <w:r>
        <w:t>Customer Support</w:t>
      </w:r>
    </w:p>
    <w:p w14:paraId="24AFC8C9" w14:textId="77777777" w:rsidR="004E3B85" w:rsidRDefault="004E3B85" w:rsidP="004E3B85">
      <w:pPr>
        <w:pStyle w:val="ListParagraph"/>
        <w:numPr>
          <w:ilvl w:val="1"/>
          <w:numId w:val="4"/>
        </w:numPr>
      </w:pPr>
      <w:r>
        <w:t>Initially internal staff</w:t>
      </w:r>
    </w:p>
    <w:p w14:paraId="66DF9E58" w14:textId="06B67F38" w:rsidR="004E3B85" w:rsidRDefault="004E3B85" w:rsidP="004E3B85">
      <w:pPr>
        <w:pStyle w:val="ListParagraph"/>
        <w:numPr>
          <w:ilvl w:val="1"/>
          <w:numId w:val="4"/>
        </w:numPr>
      </w:pPr>
      <w:r>
        <w:t>Chat features utilizing WebRTC</w:t>
      </w:r>
    </w:p>
    <w:p w14:paraId="512C5FBC" w14:textId="77777777" w:rsidR="00BA1331" w:rsidRDefault="00BA1331" w:rsidP="00340252"/>
    <w:p w14:paraId="1BF0E4B3" w14:textId="77777777" w:rsidR="00BA1331" w:rsidRDefault="00BA1331" w:rsidP="00340252"/>
    <w:p w14:paraId="01992AE9" w14:textId="5C75BD27" w:rsidR="000118A6" w:rsidRDefault="000118A6" w:rsidP="000118A6">
      <w:pPr>
        <w:pStyle w:val="Heading3"/>
      </w:pPr>
      <w:bookmarkStart w:id="2" w:name="_Toc124149191"/>
      <w:r>
        <w:t>B2B</w:t>
      </w:r>
      <w:bookmarkEnd w:id="2"/>
    </w:p>
    <w:p w14:paraId="13B850C3" w14:textId="06A8B5CF" w:rsidR="002F424F" w:rsidRDefault="002F424F" w:rsidP="00340252">
      <w:r>
        <w:t xml:space="preserve">In a </w:t>
      </w:r>
      <w:r w:rsidR="00236415">
        <w:t>business-to-business</w:t>
      </w:r>
      <w:r>
        <w:t xml:space="preserve"> service, a business will provide services to other businesses that require </w:t>
      </w:r>
      <w:r w:rsidR="007F3470">
        <w:t xml:space="preserve">a higher level of service than average customers. </w:t>
      </w:r>
    </w:p>
    <w:p w14:paraId="3F319598" w14:textId="3F55D33B" w:rsidR="00821695" w:rsidRDefault="00821695" w:rsidP="00821695">
      <w:pPr>
        <w:pStyle w:val="ListParagraph"/>
        <w:numPr>
          <w:ilvl w:val="0"/>
          <w:numId w:val="4"/>
        </w:numPr>
      </w:pPr>
      <w:r>
        <w:t>Payment Gateway</w:t>
      </w:r>
    </w:p>
    <w:p w14:paraId="3F9EA7DD" w14:textId="77777777" w:rsidR="006776E7" w:rsidRDefault="006776E7" w:rsidP="00340252"/>
    <w:p w14:paraId="54CC27F8" w14:textId="26783FF6" w:rsidR="000118A6" w:rsidRDefault="000118A6" w:rsidP="000118A6">
      <w:pPr>
        <w:pStyle w:val="Heading3"/>
      </w:pPr>
      <w:bookmarkStart w:id="3" w:name="_Toc124149192"/>
      <w:r>
        <w:t>B2C</w:t>
      </w:r>
      <w:bookmarkEnd w:id="3"/>
    </w:p>
    <w:p w14:paraId="5EB82595" w14:textId="62516173" w:rsidR="007F3470" w:rsidRDefault="007F3470" w:rsidP="00340252">
      <w:r>
        <w:t>Business to Customer type service will be similar to an ecommerce website where products and services are being sold from a single business to the customer.</w:t>
      </w:r>
    </w:p>
    <w:p w14:paraId="5D02ED2F" w14:textId="23B21199" w:rsidR="00B1119F" w:rsidRDefault="00B1119F" w:rsidP="004E3B85">
      <w:pPr>
        <w:pStyle w:val="ListParagraph"/>
        <w:numPr>
          <w:ilvl w:val="0"/>
          <w:numId w:val="4"/>
        </w:numPr>
      </w:pPr>
    </w:p>
    <w:p w14:paraId="70F42FD9" w14:textId="08F50E08" w:rsidR="000118A6" w:rsidRDefault="000118A6" w:rsidP="00DC6897">
      <w:pPr>
        <w:pStyle w:val="Heading3"/>
      </w:pPr>
      <w:bookmarkStart w:id="4" w:name="_Toc124149193"/>
      <w:r>
        <w:t>B</w:t>
      </w:r>
      <w:r w:rsidR="00DC6897">
        <w:t>usiness Aggregator</w:t>
      </w:r>
      <w:bookmarkEnd w:id="4"/>
    </w:p>
    <w:p w14:paraId="5F974254" w14:textId="58AFBF0F" w:rsidR="00997CB2" w:rsidRDefault="00997CB2" w:rsidP="00340252">
      <w:r>
        <w:t>Business Aggregator to Customer type service will have Vendors aggregated to provide various categories of services.</w:t>
      </w:r>
      <w:r w:rsidR="008664D6">
        <w:t xml:space="preserve"> Freelancers can utilize this service as service providers</w:t>
      </w:r>
      <w:r w:rsidR="00C30A21">
        <w:t xml:space="preserve"> same as vendors</w:t>
      </w:r>
      <w:r w:rsidR="008664D6">
        <w:t>.</w:t>
      </w:r>
    </w:p>
    <w:p w14:paraId="11FBE7AA" w14:textId="77777777" w:rsidR="008664D6" w:rsidRDefault="008664D6" w:rsidP="00340252"/>
    <w:p w14:paraId="5F28F2FC" w14:textId="073447E3" w:rsidR="00DC6897" w:rsidRDefault="00DC6897" w:rsidP="00DC6897">
      <w:pPr>
        <w:pStyle w:val="Heading3"/>
      </w:pPr>
      <w:bookmarkStart w:id="5" w:name="_Toc124149194"/>
      <w:r>
        <w:t>Customer to Customer</w:t>
      </w:r>
      <w:bookmarkEnd w:id="5"/>
    </w:p>
    <w:p w14:paraId="409DC8CC" w14:textId="5AE6942E" w:rsidR="00997CB2" w:rsidRDefault="00997CB2" w:rsidP="00340252">
      <w:r>
        <w:t>Customer to Customer type service will be akin to social media sites, matchmaking sites or clubs or organisations.</w:t>
      </w:r>
    </w:p>
    <w:p w14:paraId="5665E6C8" w14:textId="77777777" w:rsidR="00340252" w:rsidRDefault="00340252" w:rsidP="00340252"/>
    <w:p w14:paraId="4F924BE7" w14:textId="5D7E6E9A" w:rsidR="00340252" w:rsidRPr="00340252" w:rsidRDefault="00340252" w:rsidP="00340252">
      <w:pPr>
        <w:pStyle w:val="Heading2"/>
      </w:pPr>
      <w:bookmarkStart w:id="6" w:name="_Toc124149195"/>
      <w:r>
        <w:t>Wireframe</w:t>
      </w:r>
      <w:bookmarkEnd w:id="6"/>
    </w:p>
    <w:p w14:paraId="4D4B10D3" w14:textId="4D3CB5DD" w:rsidR="008C36A7" w:rsidRDefault="00340252" w:rsidP="00236415">
      <w:r>
        <w:rPr>
          <w:noProof/>
        </w:rPr>
        <w:drawing>
          <wp:inline distT="0" distB="0" distL="0" distR="0" wp14:anchorId="089D25F3" wp14:editId="0FA54836">
            <wp:extent cx="4324031" cy="4441371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005" cy="444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522A" w14:textId="77777777" w:rsidR="00340252" w:rsidRPr="00340252" w:rsidRDefault="00340252" w:rsidP="00340252"/>
    <w:p w14:paraId="39F2BBA5" w14:textId="5BFA2826" w:rsidR="00EE4683" w:rsidRDefault="00EE4683" w:rsidP="003E2DE0"/>
    <w:p w14:paraId="39EE0493" w14:textId="61FBA2F3" w:rsidR="00EB2A90" w:rsidRDefault="00235ADE" w:rsidP="00235ADE">
      <w:pPr>
        <w:pStyle w:val="Heading1"/>
      </w:pPr>
      <w:bookmarkStart w:id="7" w:name="_Toc124149196"/>
      <w:r>
        <w:t>Onboarding Process</w:t>
      </w:r>
      <w:bookmarkEnd w:id="7"/>
    </w:p>
    <w:p w14:paraId="024CB67B" w14:textId="121E421A" w:rsidR="00F21D2C" w:rsidRPr="00F21D2C" w:rsidRDefault="00F21D2C" w:rsidP="00720C58">
      <w:pPr>
        <w:pStyle w:val="Heading2"/>
      </w:pPr>
      <w:bookmarkStart w:id="8" w:name="_Toc124149197"/>
      <w:r>
        <w:t>B2C</w:t>
      </w:r>
      <w:bookmarkEnd w:id="8"/>
    </w:p>
    <w:p w14:paraId="60246046" w14:textId="24ED7F3A" w:rsidR="00235ADE" w:rsidRPr="00F914BD" w:rsidRDefault="002875A1" w:rsidP="00920EDD">
      <w:pPr>
        <w:pStyle w:val="ListParagraph"/>
        <w:numPr>
          <w:ilvl w:val="0"/>
          <w:numId w:val="4"/>
        </w:numPr>
        <w:rPr>
          <w:color w:val="00B050"/>
        </w:rPr>
      </w:pPr>
      <w:r w:rsidRPr="00F914BD">
        <w:rPr>
          <w:color w:val="00B050"/>
        </w:rPr>
        <w:t>Speak to customer service</w:t>
      </w:r>
      <w:r w:rsidR="00720C58" w:rsidRPr="00F914BD">
        <w:rPr>
          <w:color w:val="00B050"/>
        </w:rPr>
        <w:t xml:space="preserve"> (Discuss services, answer questions)</w:t>
      </w:r>
    </w:p>
    <w:p w14:paraId="256D95DE" w14:textId="1642179D" w:rsidR="00920EDD" w:rsidRPr="00F914BD" w:rsidRDefault="00920EDD" w:rsidP="00920EDD">
      <w:pPr>
        <w:pStyle w:val="ListParagraph"/>
        <w:numPr>
          <w:ilvl w:val="0"/>
          <w:numId w:val="4"/>
        </w:numPr>
        <w:rPr>
          <w:color w:val="00B050"/>
        </w:rPr>
      </w:pPr>
      <w:r w:rsidRPr="00F914BD">
        <w:rPr>
          <w:color w:val="00B050"/>
        </w:rPr>
        <w:t>Create an account on the website</w:t>
      </w:r>
      <w:r w:rsidR="001A30F9" w:rsidRPr="00F914BD">
        <w:rPr>
          <w:color w:val="00B050"/>
        </w:rPr>
        <w:t xml:space="preserve"> (AuthUsers)</w:t>
      </w:r>
    </w:p>
    <w:p w14:paraId="1BCDF83A" w14:textId="4FF3CE6A" w:rsidR="00920EDD" w:rsidRDefault="00920EDD" w:rsidP="00920EDD">
      <w:pPr>
        <w:pStyle w:val="ListParagraph"/>
        <w:numPr>
          <w:ilvl w:val="0"/>
          <w:numId w:val="4"/>
        </w:numPr>
      </w:pPr>
      <w:r>
        <w:t>Receive and sign contracts</w:t>
      </w:r>
      <w:r w:rsidR="00E923A8">
        <w:t xml:space="preserve"> (offer valid for 1 week)</w:t>
      </w:r>
      <w:r w:rsidR="00801FCD">
        <w:t xml:space="preserve"> (Services </w:t>
      </w:r>
      <w:r w:rsidR="00801FCD">
        <w:rPr>
          <w:rFonts w:ascii="Wingdings" w:eastAsia="Wingdings" w:hAnsi="Wingdings" w:cs="Wingdings"/>
        </w:rPr>
        <w:t>à</w:t>
      </w:r>
      <w:r w:rsidR="00801FCD">
        <w:t xml:space="preserve"> ContractDocs) </w:t>
      </w:r>
      <w:r w:rsidR="00801FCD">
        <w:rPr>
          <w:rFonts w:ascii="Wingdings" w:eastAsia="Wingdings" w:hAnsi="Wingdings" w:cs="Wingdings"/>
        </w:rPr>
        <w:t>à</w:t>
      </w:r>
      <w:r w:rsidR="00801FCD">
        <w:t xml:space="preserve"> </w:t>
      </w:r>
    </w:p>
    <w:p w14:paraId="04DEB1B6" w14:textId="12D70AE4" w:rsidR="00BF7C8B" w:rsidRDefault="00BF7C8B" w:rsidP="00BF7C8B">
      <w:pPr>
        <w:pStyle w:val="ListParagraph"/>
        <w:numPr>
          <w:ilvl w:val="1"/>
          <w:numId w:val="4"/>
        </w:numPr>
      </w:pPr>
      <w:r>
        <w:t>Receive fully executed contracts in email</w:t>
      </w:r>
    </w:p>
    <w:p w14:paraId="3503B254" w14:textId="0ACF6572" w:rsidR="00404404" w:rsidRDefault="00404404" w:rsidP="00404404">
      <w:pPr>
        <w:pStyle w:val="ListParagraph"/>
        <w:numPr>
          <w:ilvl w:val="0"/>
          <w:numId w:val="4"/>
        </w:numPr>
      </w:pPr>
      <w:r>
        <w:t>Estimates</w:t>
      </w:r>
      <w:r w:rsidR="00043A31">
        <w:t xml:space="preserve"> </w:t>
      </w:r>
      <w:r w:rsidR="00043A31">
        <w:rPr>
          <w:rFonts w:ascii="Wingdings" w:eastAsia="Wingdings" w:hAnsi="Wingdings" w:cs="Wingdings"/>
        </w:rPr>
        <w:t>à</w:t>
      </w:r>
      <w:r w:rsidR="00043A31">
        <w:t xml:space="preserve"> Invoice </w:t>
      </w:r>
      <w:r w:rsidR="00043A31">
        <w:rPr>
          <w:rFonts w:ascii="Wingdings" w:eastAsia="Wingdings" w:hAnsi="Wingdings" w:cs="Wingdings"/>
        </w:rPr>
        <w:t>à</w:t>
      </w:r>
      <w:r w:rsidR="00043A31">
        <w:t xml:space="preserve"> Tracking</w:t>
      </w:r>
    </w:p>
    <w:p w14:paraId="2E86741A" w14:textId="5005E848" w:rsidR="002D5AC3" w:rsidRDefault="002D5AC3" w:rsidP="002D5AC3">
      <w:pPr>
        <w:pStyle w:val="ListParagraph"/>
        <w:numPr>
          <w:ilvl w:val="1"/>
          <w:numId w:val="4"/>
        </w:numPr>
      </w:pPr>
      <w:r>
        <w:t>Estimate Approval</w:t>
      </w:r>
      <w:r w:rsidR="00AF6784">
        <w:t xml:space="preserve"> </w:t>
      </w:r>
      <w:r w:rsidR="00AF6784">
        <w:rPr>
          <w:rFonts w:ascii="Wingdings" w:eastAsia="Wingdings" w:hAnsi="Wingdings" w:cs="Wingdings"/>
        </w:rPr>
        <w:t>à</w:t>
      </w:r>
      <w:r w:rsidR="00AF6784">
        <w:t xml:space="preserve"> Invoice</w:t>
      </w:r>
    </w:p>
    <w:p w14:paraId="12C857FF" w14:textId="3F75F555" w:rsidR="002D5AC3" w:rsidRDefault="002D5AC3" w:rsidP="002D5AC3">
      <w:pPr>
        <w:pStyle w:val="ListParagraph"/>
        <w:numPr>
          <w:ilvl w:val="1"/>
          <w:numId w:val="4"/>
        </w:numPr>
      </w:pPr>
      <w:r>
        <w:t>Initial Funding (Deposit)</w:t>
      </w:r>
    </w:p>
    <w:p w14:paraId="0D2E5E23" w14:textId="704B45F9" w:rsidR="003457A6" w:rsidRDefault="003457A6" w:rsidP="002D5AC3">
      <w:pPr>
        <w:pStyle w:val="ListParagraph"/>
        <w:numPr>
          <w:ilvl w:val="1"/>
          <w:numId w:val="4"/>
        </w:numPr>
      </w:pPr>
      <w:r>
        <w:t>Project</w:t>
      </w:r>
    </w:p>
    <w:p w14:paraId="46DE0D8D" w14:textId="77777777" w:rsidR="003457A6" w:rsidRDefault="003457A6" w:rsidP="003457A6">
      <w:pPr>
        <w:pStyle w:val="ListParagraph"/>
        <w:numPr>
          <w:ilvl w:val="2"/>
          <w:numId w:val="4"/>
        </w:numPr>
      </w:pPr>
      <w:r>
        <w:t>Tasks</w:t>
      </w:r>
    </w:p>
    <w:p w14:paraId="4FBAB3D6" w14:textId="77777777" w:rsidR="003457A6" w:rsidRDefault="003457A6" w:rsidP="003457A6">
      <w:pPr>
        <w:pStyle w:val="ListParagraph"/>
        <w:numPr>
          <w:ilvl w:val="3"/>
          <w:numId w:val="4"/>
        </w:numPr>
      </w:pPr>
      <w:r>
        <w:t>Steps/Communication</w:t>
      </w:r>
    </w:p>
    <w:p w14:paraId="29B2AD4C" w14:textId="4FD863DC" w:rsidR="006109BC" w:rsidRDefault="003457A6" w:rsidP="002D5AC3">
      <w:pPr>
        <w:pStyle w:val="ListParagraph"/>
        <w:numPr>
          <w:ilvl w:val="2"/>
          <w:numId w:val="4"/>
        </w:numPr>
      </w:pPr>
      <w:r>
        <w:t>Feedback/Rating</w:t>
      </w:r>
    </w:p>
    <w:p w14:paraId="4FB454B7" w14:textId="5FBE83B3" w:rsidR="007A50AC" w:rsidRDefault="00043A31" w:rsidP="007A50AC">
      <w:pPr>
        <w:pStyle w:val="ListParagraph"/>
        <w:numPr>
          <w:ilvl w:val="0"/>
          <w:numId w:val="4"/>
        </w:numPr>
      </w:pPr>
      <w:r>
        <w:t>Payments</w:t>
      </w:r>
    </w:p>
    <w:p w14:paraId="6F28CDC3" w14:textId="5E65467A" w:rsidR="00043A31" w:rsidRDefault="00EC04B5" w:rsidP="00EC04B5">
      <w:pPr>
        <w:pStyle w:val="Heading3"/>
      </w:pPr>
      <w:bookmarkStart w:id="9" w:name="_Toc124149198"/>
      <w:r>
        <w:t>B2C Wireframe</w:t>
      </w:r>
      <w:bookmarkEnd w:id="9"/>
    </w:p>
    <w:p w14:paraId="7CCC7089" w14:textId="2B1DAE35" w:rsidR="00E9273E" w:rsidRPr="00E9273E" w:rsidRDefault="00E9273E" w:rsidP="00E9273E">
      <w:r>
        <w:t>The wireframe below represents a Business to Customer service model</w:t>
      </w:r>
    </w:p>
    <w:p w14:paraId="1DFCA33B" w14:textId="1F243498" w:rsidR="00EC04B5" w:rsidRPr="00EC04B5" w:rsidRDefault="00EC04B5" w:rsidP="00EC04B5">
      <w:r>
        <w:rPr>
          <w:noProof/>
        </w:rPr>
        <w:drawing>
          <wp:inline distT="0" distB="0" distL="0" distR="0" wp14:anchorId="524E1558" wp14:editId="6D66E320">
            <wp:extent cx="5932805" cy="243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0C9E" w14:textId="77777777" w:rsidR="00043A31" w:rsidRDefault="00043A31" w:rsidP="00043A31"/>
    <w:p w14:paraId="0F3B3CE8" w14:textId="75227732" w:rsidR="00AA2498" w:rsidRDefault="00AA2498" w:rsidP="00E9273E">
      <w:pPr>
        <w:pStyle w:val="Heading3"/>
      </w:pPr>
      <w:bookmarkStart w:id="10" w:name="_Toc124149199"/>
      <w:r>
        <w:t>Screens for each feature</w:t>
      </w:r>
      <w:bookmarkEnd w:id="10"/>
    </w:p>
    <w:p w14:paraId="05D152D5" w14:textId="0424DF9E" w:rsidR="00DD1D59" w:rsidRDefault="00DD1D59" w:rsidP="00DD1D59">
      <w:pPr>
        <w:pStyle w:val="ListParagraph"/>
        <w:numPr>
          <w:ilvl w:val="0"/>
          <w:numId w:val="5"/>
        </w:numPr>
      </w:pPr>
      <w:r>
        <w:t xml:space="preserve">Manage My Customers (AuthUsers </w:t>
      </w:r>
      <w:r>
        <w:rPr>
          <w:rFonts w:ascii="Wingdings" w:eastAsia="Wingdings" w:hAnsi="Wingdings" w:cs="Wingdings"/>
        </w:rPr>
        <w:t>à</w:t>
      </w:r>
      <w:r>
        <w:t xml:space="preserve"> Role=Customer)</w:t>
      </w:r>
    </w:p>
    <w:p w14:paraId="4256DBC0" w14:textId="635418B0" w:rsidR="00DD1D59" w:rsidRDefault="00301A07" w:rsidP="00301A07">
      <w:pPr>
        <w:pStyle w:val="ListParagraph"/>
        <w:numPr>
          <w:ilvl w:val="1"/>
          <w:numId w:val="5"/>
        </w:numPr>
      </w:pPr>
      <w:r>
        <w:t>Customers Manage own profile, password, etc.</w:t>
      </w:r>
    </w:p>
    <w:p w14:paraId="0FEF5F48" w14:textId="09581AE9" w:rsidR="006B2882" w:rsidRDefault="00893039" w:rsidP="00301A07">
      <w:pPr>
        <w:pStyle w:val="ListParagraph"/>
        <w:numPr>
          <w:ilvl w:val="0"/>
          <w:numId w:val="5"/>
        </w:numPr>
      </w:pPr>
      <w:r>
        <w:t>Category</w:t>
      </w:r>
    </w:p>
    <w:p w14:paraId="0835A1EB" w14:textId="51495F8C" w:rsidR="006B2882" w:rsidRDefault="00893039" w:rsidP="006B2882">
      <w:pPr>
        <w:pStyle w:val="ListParagraph"/>
        <w:numPr>
          <w:ilvl w:val="1"/>
          <w:numId w:val="5"/>
        </w:numPr>
      </w:pPr>
      <w:r>
        <w:t>M</w:t>
      </w:r>
      <w:r w:rsidR="006B2882">
        <w:t>ultiple</w:t>
      </w:r>
      <w:r>
        <w:t xml:space="preserve"> categories of</w:t>
      </w:r>
      <w:r w:rsidR="006B2882">
        <w:t xml:space="preserve"> </w:t>
      </w:r>
      <w:r w:rsidR="00160F40" w:rsidRPr="00160F40">
        <w:rPr>
          <w:b/>
          <w:bCs/>
        </w:rPr>
        <w:t>ContractDocs</w:t>
      </w:r>
    </w:p>
    <w:p w14:paraId="4B1809BA" w14:textId="134F753E" w:rsidR="00ED5A97" w:rsidRDefault="00ED5A97" w:rsidP="00ED5A97">
      <w:pPr>
        <w:pStyle w:val="ListParagraph"/>
        <w:numPr>
          <w:ilvl w:val="2"/>
          <w:numId w:val="5"/>
        </w:numPr>
      </w:pPr>
      <w:r>
        <w:t>Same field as Image. If condition</w:t>
      </w:r>
      <w:r w:rsidR="00A90E98">
        <w:t xml:space="preserve">: PDF or DOCX </w:t>
      </w:r>
      <w:r w:rsidR="00A90E98">
        <w:rPr>
          <w:rFonts w:ascii="Wingdings" w:eastAsia="Wingdings" w:hAnsi="Wingdings" w:cs="Wingdings"/>
        </w:rPr>
        <w:t>à</w:t>
      </w:r>
      <w:r w:rsidR="00A90E98">
        <w:t xml:space="preserve"> THEN show doc thumbnail image</w:t>
      </w:r>
    </w:p>
    <w:p w14:paraId="4742DE15" w14:textId="67ED269E" w:rsidR="00301A07" w:rsidRPr="00160F40" w:rsidRDefault="0076627F" w:rsidP="00301A07">
      <w:pPr>
        <w:pStyle w:val="ListParagraph"/>
        <w:numPr>
          <w:ilvl w:val="0"/>
          <w:numId w:val="5"/>
        </w:numPr>
        <w:rPr>
          <w:b/>
          <w:bCs/>
        </w:rPr>
      </w:pPr>
      <w:r w:rsidRPr="00160F40">
        <w:rPr>
          <w:b/>
          <w:bCs/>
        </w:rPr>
        <w:t>Agreement</w:t>
      </w:r>
    </w:p>
    <w:p w14:paraId="7640F532" w14:textId="4B3114C6" w:rsidR="006B2882" w:rsidRDefault="006B2882" w:rsidP="006B2882">
      <w:pPr>
        <w:pStyle w:val="ListParagraph"/>
        <w:numPr>
          <w:ilvl w:val="1"/>
          <w:numId w:val="5"/>
        </w:numPr>
      </w:pPr>
      <w:r>
        <w:t>Title, Short, Long, File</w:t>
      </w:r>
    </w:p>
    <w:p w14:paraId="1B9A366D" w14:textId="32D79408" w:rsidR="00EB582A" w:rsidRDefault="00EB582A" w:rsidP="006B2882">
      <w:pPr>
        <w:pStyle w:val="ListParagraph"/>
        <w:numPr>
          <w:ilvl w:val="1"/>
          <w:numId w:val="5"/>
        </w:numPr>
      </w:pPr>
      <w:r w:rsidRPr="00556AAF">
        <w:rPr>
          <w:b/>
          <w:bCs/>
        </w:rPr>
        <w:t>If IsActive</w:t>
      </w:r>
      <w:r>
        <w:t xml:space="preserve"> then customer can see the agreement</w:t>
      </w:r>
      <w:r w:rsidR="00556AAF">
        <w:t xml:space="preserve"> and will receive an email requesting review and eSign</w:t>
      </w:r>
    </w:p>
    <w:p w14:paraId="3B656987" w14:textId="56C35098" w:rsidR="00EC2282" w:rsidRDefault="00EC2282" w:rsidP="006B2882">
      <w:pPr>
        <w:pStyle w:val="ListParagraph"/>
        <w:numPr>
          <w:ilvl w:val="1"/>
          <w:numId w:val="5"/>
        </w:numPr>
      </w:pPr>
      <w:r>
        <w:t>Services offered</w:t>
      </w:r>
    </w:p>
    <w:p w14:paraId="765DD161" w14:textId="3F874AEF" w:rsidR="00EC2282" w:rsidRDefault="00EC2282" w:rsidP="00EC2282">
      <w:pPr>
        <w:pStyle w:val="ListParagraph"/>
        <w:numPr>
          <w:ilvl w:val="2"/>
          <w:numId w:val="5"/>
        </w:numPr>
      </w:pPr>
      <w:r>
        <w:t>Provider can add, delete or modify documents</w:t>
      </w:r>
    </w:p>
    <w:p w14:paraId="10FA2D16" w14:textId="148A8BA2" w:rsidR="00D74993" w:rsidRDefault="00D74993" w:rsidP="00EC2282">
      <w:pPr>
        <w:pStyle w:val="ListParagraph"/>
        <w:numPr>
          <w:ilvl w:val="2"/>
          <w:numId w:val="5"/>
        </w:numPr>
      </w:pPr>
      <w:r>
        <w:t>Once Consumer approves</w:t>
      </w:r>
      <w:r w:rsidR="006D4B65">
        <w:t xml:space="preserve"> (eSign)</w:t>
      </w:r>
      <w:r>
        <w:t xml:space="preserve">, email will be sent to preserve </w:t>
      </w:r>
      <w:r w:rsidR="00BF6FE6">
        <w:t>integrity</w:t>
      </w:r>
    </w:p>
    <w:p w14:paraId="5209FAAD" w14:textId="499CC4E7" w:rsidR="00B62992" w:rsidRDefault="00BF6FE6">
      <w:pPr>
        <w:pStyle w:val="ListParagraph"/>
        <w:numPr>
          <w:ilvl w:val="1"/>
          <w:numId w:val="5"/>
        </w:numPr>
      </w:pPr>
      <w:r>
        <w:t xml:space="preserve">Auto-Add </w:t>
      </w:r>
      <w:r w:rsidRPr="006D4B65">
        <w:rPr>
          <w:b/>
          <w:bCs/>
        </w:rPr>
        <w:t>Contract Documents</w:t>
      </w:r>
      <w:r w:rsidR="00A12ED2" w:rsidRPr="006D4B65">
        <w:rPr>
          <w:b/>
          <w:bCs/>
        </w:rPr>
        <w:t xml:space="preserve"> </w:t>
      </w:r>
      <w:r w:rsidR="00A12ED2">
        <w:t>based on services offered (DISTINCT docs – No dups)</w:t>
      </w:r>
    </w:p>
    <w:p w14:paraId="10C0DC0F" w14:textId="4AB6731A" w:rsidR="00A12ED2" w:rsidRDefault="00B106E5" w:rsidP="00B106E5">
      <w:pPr>
        <w:pStyle w:val="ListParagraph"/>
        <w:numPr>
          <w:ilvl w:val="0"/>
          <w:numId w:val="5"/>
        </w:numPr>
      </w:pPr>
      <w:r>
        <w:t>Estimate form with additional children for “Tasks” or “Items”</w:t>
      </w:r>
    </w:p>
    <w:p w14:paraId="16244AE4" w14:textId="3DF6042E" w:rsidR="00F40E14" w:rsidRDefault="00F40E14" w:rsidP="00F40E14">
      <w:pPr>
        <w:pStyle w:val="ListParagraph"/>
        <w:numPr>
          <w:ilvl w:val="1"/>
          <w:numId w:val="5"/>
        </w:numPr>
      </w:pPr>
      <w:r>
        <w:t>Main screen will have an aggregate total of items</w:t>
      </w:r>
    </w:p>
    <w:p w14:paraId="21C1C6DB" w14:textId="0B7AEBFB" w:rsidR="00F40E14" w:rsidRDefault="00F40E14" w:rsidP="00F40E14">
      <w:pPr>
        <w:pStyle w:val="ListParagraph"/>
        <w:numPr>
          <w:ilvl w:val="1"/>
          <w:numId w:val="5"/>
        </w:numPr>
      </w:pPr>
      <w:r>
        <w:t>Child items will have entries with details of the items</w:t>
      </w:r>
    </w:p>
    <w:p w14:paraId="5A24813B" w14:textId="5F7CB850" w:rsidR="00CC2711" w:rsidRDefault="00CC2711" w:rsidP="00CC2711">
      <w:pPr>
        <w:pStyle w:val="ListParagraph"/>
        <w:numPr>
          <w:ilvl w:val="0"/>
          <w:numId w:val="5"/>
        </w:numPr>
      </w:pPr>
      <w:r>
        <w:t>Once the estimate is approved, it au</w:t>
      </w:r>
      <w:r w:rsidR="00334CC8">
        <w:t>tomatically becomes an Invoice (</w:t>
      </w:r>
      <w:r w:rsidR="00334CC8" w:rsidRPr="00E9273E">
        <w:rPr>
          <w:color w:val="ED7D31" w:themeColor="accent2"/>
        </w:rPr>
        <w:t>IsDefault</w:t>
      </w:r>
      <w:r w:rsidR="00BC0C3D">
        <w:rPr>
          <w:color w:val="ED7D31" w:themeColor="accent2"/>
        </w:rPr>
        <w:t xml:space="preserve"> </w:t>
      </w:r>
      <w:r w:rsidR="00BC0C3D">
        <w:t>at project level</w:t>
      </w:r>
      <w:r w:rsidR="00334CC8">
        <w:t>)</w:t>
      </w:r>
    </w:p>
    <w:p w14:paraId="7AE57CD1" w14:textId="4EB8EC48" w:rsidR="00334CC8" w:rsidRDefault="0001142C" w:rsidP="00CC2711">
      <w:pPr>
        <w:pStyle w:val="ListParagraph"/>
        <w:numPr>
          <w:ilvl w:val="0"/>
          <w:numId w:val="5"/>
        </w:numPr>
      </w:pPr>
      <w:r>
        <w:t>Tracking of the project will be based on the dates committed to in the estimate</w:t>
      </w:r>
    </w:p>
    <w:p w14:paraId="10D61527" w14:textId="68D7ACE7" w:rsidR="00BC0C3D" w:rsidRDefault="00BC0C3D" w:rsidP="00BC0C3D">
      <w:pPr>
        <w:pStyle w:val="ListParagraph"/>
        <w:numPr>
          <w:ilvl w:val="1"/>
          <w:numId w:val="5"/>
        </w:numPr>
      </w:pPr>
      <w:r>
        <w:t>As soon as an activity is marked “Completed” (</w:t>
      </w:r>
      <w:r w:rsidRPr="00BC0C3D">
        <w:rPr>
          <w:color w:val="ED7D31" w:themeColor="accent2"/>
        </w:rPr>
        <w:t>IsDefault</w:t>
      </w:r>
      <w:r>
        <w:t xml:space="preserve"> at the “Item” level)</w:t>
      </w:r>
      <w:r w:rsidR="00F36C87">
        <w:t>, customer will be able to view progress</w:t>
      </w:r>
    </w:p>
    <w:p w14:paraId="60831C0B" w14:textId="1269234C" w:rsidR="00BC0C3D" w:rsidRDefault="007A3E12" w:rsidP="00CC2711">
      <w:pPr>
        <w:pStyle w:val="ListParagraph"/>
        <w:numPr>
          <w:ilvl w:val="0"/>
          <w:numId w:val="5"/>
        </w:numPr>
      </w:pPr>
      <w:r>
        <w:t xml:space="preserve">Rating and </w:t>
      </w:r>
      <w:r w:rsidR="00F36C87">
        <w:t>Feedback can be entered per task and per project</w:t>
      </w:r>
    </w:p>
    <w:p w14:paraId="4B2464AE" w14:textId="77777777" w:rsidR="00E21C81" w:rsidRDefault="007A3E12" w:rsidP="00CC2711">
      <w:pPr>
        <w:pStyle w:val="ListParagraph"/>
        <w:numPr>
          <w:ilvl w:val="0"/>
          <w:numId w:val="5"/>
        </w:numPr>
      </w:pPr>
      <w:r>
        <w:t xml:space="preserve">Once work is completed, remaining payments will be due and a grace period will be given before flagging the payment as overdue. </w:t>
      </w:r>
    </w:p>
    <w:p w14:paraId="37336CF1" w14:textId="09C7A57D" w:rsidR="007A3E12" w:rsidRDefault="007A3E12" w:rsidP="00E21C81">
      <w:pPr>
        <w:pStyle w:val="ListParagraph"/>
        <w:numPr>
          <w:ilvl w:val="1"/>
          <w:numId w:val="5"/>
        </w:numPr>
      </w:pPr>
      <w:r>
        <w:t>All Overdue payment reminders will be emailed to the customer monthly. (Amount &gt; 0)</w:t>
      </w:r>
    </w:p>
    <w:p w14:paraId="78EF2767" w14:textId="02DD5917" w:rsidR="00E21C81" w:rsidRDefault="00E21C81" w:rsidP="00E21C81">
      <w:pPr>
        <w:pStyle w:val="ListParagraph"/>
        <w:numPr>
          <w:ilvl w:val="1"/>
          <w:numId w:val="5"/>
        </w:numPr>
      </w:pPr>
      <w:r>
        <w:t>Provider can mark an invoice by clicking “IsDeleted”</w:t>
      </w:r>
      <w:r w:rsidR="00640D12">
        <w:t xml:space="preserve"> which will show up as “Paid”</w:t>
      </w:r>
      <w:r w:rsidR="00294C59">
        <w:t>. This setting will remove the customer from the Reminders list. Grace period will be saved at the A</w:t>
      </w:r>
      <w:r w:rsidR="00BD3729">
        <w:t>greement level</w:t>
      </w:r>
    </w:p>
    <w:p w14:paraId="7C395723" w14:textId="77777777" w:rsidR="00AA2498" w:rsidRPr="00AA2498" w:rsidRDefault="00AA2498" w:rsidP="00AA2498"/>
    <w:p w14:paraId="7C58B156" w14:textId="7E8BCF4B" w:rsidR="00EE4683" w:rsidRDefault="00EE4683" w:rsidP="00EE4683">
      <w:pPr>
        <w:pStyle w:val="Heading1"/>
      </w:pPr>
      <w:bookmarkStart w:id="11" w:name="_Toc124149200"/>
      <w:r>
        <w:t>Change History</w:t>
      </w:r>
      <w:bookmarkEnd w:id="11"/>
    </w:p>
    <w:p w14:paraId="12812748" w14:textId="77777777" w:rsidR="00EE4683" w:rsidRDefault="00EE4683" w:rsidP="00EE4683"/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84"/>
        <w:gridCol w:w="1350"/>
        <w:gridCol w:w="6102"/>
        <w:gridCol w:w="914"/>
      </w:tblGrid>
      <w:tr w:rsidR="00EE4683" w14:paraId="2E75C6E4" w14:textId="77777777" w:rsidTr="00586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223B1885" w14:textId="19397EA2" w:rsidR="00EE4683" w:rsidRDefault="00EE4683" w:rsidP="00EE4683">
            <w:r>
              <w:t>Author</w:t>
            </w:r>
          </w:p>
        </w:tc>
        <w:tc>
          <w:tcPr>
            <w:tcW w:w="1350" w:type="dxa"/>
          </w:tcPr>
          <w:p w14:paraId="50287836" w14:textId="6E970E8B" w:rsidR="00EE4683" w:rsidRDefault="00586EEC" w:rsidP="00EE46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6120" w:type="dxa"/>
          </w:tcPr>
          <w:p w14:paraId="3B989DEA" w14:textId="067DBFCB" w:rsidR="00EE4683" w:rsidRDefault="00586EEC" w:rsidP="00EE46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</w:t>
            </w:r>
          </w:p>
        </w:tc>
        <w:tc>
          <w:tcPr>
            <w:tcW w:w="895" w:type="dxa"/>
          </w:tcPr>
          <w:p w14:paraId="68EEDBDE" w14:textId="002B202C" w:rsidR="00EE4683" w:rsidRDefault="00586EEC" w:rsidP="00EE46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Version</w:t>
            </w:r>
          </w:p>
        </w:tc>
      </w:tr>
      <w:tr w:rsidR="00EE4683" w14:paraId="5315F703" w14:textId="77777777" w:rsidTr="0058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775BDA3D" w14:textId="68677A49" w:rsidR="00EE4683" w:rsidRDefault="00586EEC" w:rsidP="00EE4683">
            <w:r>
              <w:t>Umar</w:t>
            </w:r>
          </w:p>
        </w:tc>
        <w:tc>
          <w:tcPr>
            <w:tcW w:w="1350" w:type="dxa"/>
          </w:tcPr>
          <w:p w14:paraId="19D045F5" w14:textId="342573A3" w:rsidR="00EE4683" w:rsidRDefault="008F63FD" w:rsidP="00586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  <w:r w:rsidR="00586EEC">
              <w:t>/</w:t>
            </w:r>
            <w:r w:rsidR="008C36A7">
              <w:t>30</w:t>
            </w:r>
            <w:r w:rsidR="00586EEC">
              <w:t>/2022</w:t>
            </w:r>
          </w:p>
        </w:tc>
        <w:tc>
          <w:tcPr>
            <w:tcW w:w="6120" w:type="dxa"/>
          </w:tcPr>
          <w:p w14:paraId="66187BC7" w14:textId="085C3F06" w:rsidR="00EE4683" w:rsidRDefault="00586EEC" w:rsidP="00EE4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Initial Document</w:t>
            </w:r>
          </w:p>
        </w:tc>
        <w:tc>
          <w:tcPr>
            <w:tcW w:w="895" w:type="dxa"/>
          </w:tcPr>
          <w:p w14:paraId="54516ED6" w14:textId="084C9E6B" w:rsidR="00EE4683" w:rsidRDefault="00586EEC" w:rsidP="00EE4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  <w:r w:rsidR="00ED0E92">
              <w:t>.0</w:t>
            </w:r>
          </w:p>
        </w:tc>
      </w:tr>
      <w:tr w:rsidR="00EE4683" w14:paraId="64CBF730" w14:textId="77777777" w:rsidTr="00586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</w:tcPr>
          <w:p w14:paraId="0CB1FDD1" w14:textId="6DB64336" w:rsidR="00EE4683" w:rsidRDefault="00EE4683" w:rsidP="00EE4683"/>
        </w:tc>
        <w:tc>
          <w:tcPr>
            <w:tcW w:w="1350" w:type="dxa"/>
          </w:tcPr>
          <w:p w14:paraId="2362F898" w14:textId="043D63CF" w:rsidR="00EE4683" w:rsidRDefault="00EE4683" w:rsidP="00EE4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20" w:type="dxa"/>
          </w:tcPr>
          <w:p w14:paraId="26E7A581" w14:textId="422AB2F9" w:rsidR="00EE4683" w:rsidRDefault="00EE4683" w:rsidP="00EE4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5" w:type="dxa"/>
          </w:tcPr>
          <w:p w14:paraId="1FC507E1" w14:textId="7B20CBD3" w:rsidR="00EE4683" w:rsidRDefault="00EE4683" w:rsidP="00EE4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6A929C" w14:textId="77777777" w:rsidR="00EE4683" w:rsidRPr="00EE4683" w:rsidRDefault="00EE4683" w:rsidP="00EE4683"/>
    <w:p w14:paraId="73D29667" w14:textId="77777777" w:rsidR="00EE4683" w:rsidRPr="00EE4683" w:rsidRDefault="00EE4683" w:rsidP="00EE4683"/>
    <w:sectPr w:rsidR="00EE4683" w:rsidRPr="00EE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F2AC6"/>
    <w:multiLevelType w:val="multilevel"/>
    <w:tmpl w:val="5D6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328F"/>
    <w:multiLevelType w:val="hybridMultilevel"/>
    <w:tmpl w:val="A606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B360C"/>
    <w:multiLevelType w:val="hybridMultilevel"/>
    <w:tmpl w:val="8F74F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42E4E"/>
    <w:multiLevelType w:val="hybridMultilevel"/>
    <w:tmpl w:val="4202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3DFA"/>
    <w:multiLevelType w:val="multilevel"/>
    <w:tmpl w:val="B216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413900">
    <w:abstractNumId w:val="2"/>
  </w:num>
  <w:num w:numId="2" w16cid:durableId="1881936599">
    <w:abstractNumId w:val="4"/>
  </w:num>
  <w:num w:numId="3" w16cid:durableId="1230382821">
    <w:abstractNumId w:val="0"/>
  </w:num>
  <w:num w:numId="4" w16cid:durableId="2076125744">
    <w:abstractNumId w:val="1"/>
  </w:num>
  <w:num w:numId="5" w16cid:durableId="49938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7A"/>
    <w:rsid w:val="0001142C"/>
    <w:rsid w:val="000118A6"/>
    <w:rsid w:val="000249E7"/>
    <w:rsid w:val="00040C4F"/>
    <w:rsid w:val="00043A31"/>
    <w:rsid w:val="0006121B"/>
    <w:rsid w:val="000A0161"/>
    <w:rsid w:val="0011442E"/>
    <w:rsid w:val="00147A3D"/>
    <w:rsid w:val="00160F40"/>
    <w:rsid w:val="0016624F"/>
    <w:rsid w:val="00183876"/>
    <w:rsid w:val="00186168"/>
    <w:rsid w:val="001A30F9"/>
    <w:rsid w:val="001B4E0A"/>
    <w:rsid w:val="002174BC"/>
    <w:rsid w:val="00235ADE"/>
    <w:rsid w:val="00236415"/>
    <w:rsid w:val="002467EF"/>
    <w:rsid w:val="00254A5C"/>
    <w:rsid w:val="002807C4"/>
    <w:rsid w:val="002875A1"/>
    <w:rsid w:val="00294C59"/>
    <w:rsid w:val="002B4808"/>
    <w:rsid w:val="002C137F"/>
    <w:rsid w:val="002D5AC3"/>
    <w:rsid w:val="002F424F"/>
    <w:rsid w:val="00301A07"/>
    <w:rsid w:val="00334CC8"/>
    <w:rsid w:val="003364CD"/>
    <w:rsid w:val="00340252"/>
    <w:rsid w:val="003457A6"/>
    <w:rsid w:val="003474D0"/>
    <w:rsid w:val="00360EFB"/>
    <w:rsid w:val="003650EB"/>
    <w:rsid w:val="003A44B7"/>
    <w:rsid w:val="003E2DE0"/>
    <w:rsid w:val="003F0B68"/>
    <w:rsid w:val="004035D2"/>
    <w:rsid w:val="004043C9"/>
    <w:rsid w:val="00404404"/>
    <w:rsid w:val="00421356"/>
    <w:rsid w:val="00432051"/>
    <w:rsid w:val="00462119"/>
    <w:rsid w:val="00464457"/>
    <w:rsid w:val="00467965"/>
    <w:rsid w:val="004848FB"/>
    <w:rsid w:val="004B6891"/>
    <w:rsid w:val="004C05F8"/>
    <w:rsid w:val="004D0D05"/>
    <w:rsid w:val="004E3B85"/>
    <w:rsid w:val="0050561D"/>
    <w:rsid w:val="00510A41"/>
    <w:rsid w:val="005232B6"/>
    <w:rsid w:val="00553580"/>
    <w:rsid w:val="00553E58"/>
    <w:rsid w:val="00556AAF"/>
    <w:rsid w:val="005646FE"/>
    <w:rsid w:val="00586EEC"/>
    <w:rsid w:val="005C0CB5"/>
    <w:rsid w:val="005E7869"/>
    <w:rsid w:val="005F144B"/>
    <w:rsid w:val="006109BC"/>
    <w:rsid w:val="00610FC6"/>
    <w:rsid w:val="00621402"/>
    <w:rsid w:val="00625ACD"/>
    <w:rsid w:val="00640D12"/>
    <w:rsid w:val="00657298"/>
    <w:rsid w:val="00661EB4"/>
    <w:rsid w:val="006776E7"/>
    <w:rsid w:val="00695B85"/>
    <w:rsid w:val="006A60D2"/>
    <w:rsid w:val="006B2882"/>
    <w:rsid w:val="006B60F7"/>
    <w:rsid w:val="006B64D4"/>
    <w:rsid w:val="006C2656"/>
    <w:rsid w:val="006D4B65"/>
    <w:rsid w:val="006E3311"/>
    <w:rsid w:val="006E49F2"/>
    <w:rsid w:val="00704EDB"/>
    <w:rsid w:val="00714A8A"/>
    <w:rsid w:val="00720C58"/>
    <w:rsid w:val="0072152C"/>
    <w:rsid w:val="00732FF6"/>
    <w:rsid w:val="00752234"/>
    <w:rsid w:val="0076627F"/>
    <w:rsid w:val="007768D1"/>
    <w:rsid w:val="007A3E12"/>
    <w:rsid w:val="007A50AC"/>
    <w:rsid w:val="007B0370"/>
    <w:rsid w:val="007B35F8"/>
    <w:rsid w:val="007B66DE"/>
    <w:rsid w:val="007C11EE"/>
    <w:rsid w:val="007E13A3"/>
    <w:rsid w:val="007F3470"/>
    <w:rsid w:val="007F6DDC"/>
    <w:rsid w:val="00801FCD"/>
    <w:rsid w:val="00820260"/>
    <w:rsid w:val="00821695"/>
    <w:rsid w:val="0083016F"/>
    <w:rsid w:val="00837794"/>
    <w:rsid w:val="008664D6"/>
    <w:rsid w:val="008850C4"/>
    <w:rsid w:val="00893039"/>
    <w:rsid w:val="008A4929"/>
    <w:rsid w:val="008C36A7"/>
    <w:rsid w:val="008D3DEF"/>
    <w:rsid w:val="008F63FD"/>
    <w:rsid w:val="0091040A"/>
    <w:rsid w:val="00920EDD"/>
    <w:rsid w:val="00927A92"/>
    <w:rsid w:val="0093113B"/>
    <w:rsid w:val="00964933"/>
    <w:rsid w:val="0097155F"/>
    <w:rsid w:val="00997CB2"/>
    <w:rsid w:val="009C29A3"/>
    <w:rsid w:val="009E1359"/>
    <w:rsid w:val="00A049BF"/>
    <w:rsid w:val="00A12ED2"/>
    <w:rsid w:val="00A2374E"/>
    <w:rsid w:val="00A90E98"/>
    <w:rsid w:val="00A97E7E"/>
    <w:rsid w:val="00AA0F4D"/>
    <w:rsid w:val="00AA2498"/>
    <w:rsid w:val="00AA2D93"/>
    <w:rsid w:val="00AE11AB"/>
    <w:rsid w:val="00AE197C"/>
    <w:rsid w:val="00AF6784"/>
    <w:rsid w:val="00B027A0"/>
    <w:rsid w:val="00B106E5"/>
    <w:rsid w:val="00B1119F"/>
    <w:rsid w:val="00B26E7F"/>
    <w:rsid w:val="00B44273"/>
    <w:rsid w:val="00B51760"/>
    <w:rsid w:val="00B55A3A"/>
    <w:rsid w:val="00B62992"/>
    <w:rsid w:val="00B6636F"/>
    <w:rsid w:val="00B75970"/>
    <w:rsid w:val="00B75B08"/>
    <w:rsid w:val="00BA1331"/>
    <w:rsid w:val="00BB1DEA"/>
    <w:rsid w:val="00BB55DA"/>
    <w:rsid w:val="00BC0C3D"/>
    <w:rsid w:val="00BD283B"/>
    <w:rsid w:val="00BD3729"/>
    <w:rsid w:val="00BD527A"/>
    <w:rsid w:val="00BF6FE6"/>
    <w:rsid w:val="00BF7C8B"/>
    <w:rsid w:val="00C30A21"/>
    <w:rsid w:val="00C638EE"/>
    <w:rsid w:val="00C6638A"/>
    <w:rsid w:val="00C97FF4"/>
    <w:rsid w:val="00CA4A65"/>
    <w:rsid w:val="00CC2711"/>
    <w:rsid w:val="00D33330"/>
    <w:rsid w:val="00D74993"/>
    <w:rsid w:val="00D87CFF"/>
    <w:rsid w:val="00DA1951"/>
    <w:rsid w:val="00DA7D48"/>
    <w:rsid w:val="00DC6897"/>
    <w:rsid w:val="00DD1D59"/>
    <w:rsid w:val="00E02A86"/>
    <w:rsid w:val="00E07BB9"/>
    <w:rsid w:val="00E21AF6"/>
    <w:rsid w:val="00E21C81"/>
    <w:rsid w:val="00E40016"/>
    <w:rsid w:val="00E66C01"/>
    <w:rsid w:val="00E74668"/>
    <w:rsid w:val="00E83545"/>
    <w:rsid w:val="00E911D9"/>
    <w:rsid w:val="00E923A8"/>
    <w:rsid w:val="00E9273E"/>
    <w:rsid w:val="00EA504C"/>
    <w:rsid w:val="00EB2A90"/>
    <w:rsid w:val="00EB3219"/>
    <w:rsid w:val="00EB582A"/>
    <w:rsid w:val="00EC04B5"/>
    <w:rsid w:val="00EC2282"/>
    <w:rsid w:val="00EC486E"/>
    <w:rsid w:val="00ED0E92"/>
    <w:rsid w:val="00ED5A97"/>
    <w:rsid w:val="00EE4683"/>
    <w:rsid w:val="00F03887"/>
    <w:rsid w:val="00F06065"/>
    <w:rsid w:val="00F21D2C"/>
    <w:rsid w:val="00F342B9"/>
    <w:rsid w:val="00F36C87"/>
    <w:rsid w:val="00F40465"/>
    <w:rsid w:val="00F40E14"/>
    <w:rsid w:val="00F56AB8"/>
    <w:rsid w:val="00F722E2"/>
    <w:rsid w:val="00F914BD"/>
    <w:rsid w:val="00F97583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382F"/>
  <w15:chartTrackingRefBased/>
  <w15:docId w15:val="{B1237774-4345-4EEB-BB9A-1FEA8C11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4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01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46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4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E46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E468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E46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E46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9"/>
    <w:rsid w:val="006214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174BC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553E5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A01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016F"/>
    <w:rPr>
      <w:color w:val="605E5C"/>
      <w:shd w:val="clear" w:color="auto" w:fill="E1DFDD"/>
    </w:rPr>
  </w:style>
  <w:style w:type="paragraph" w:customStyle="1" w:styleId="mud-typography">
    <w:name w:val="mud-typography"/>
    <w:basedOn w:val="Normal"/>
    <w:rsid w:val="0083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0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016F"/>
    <w:rPr>
      <w:rFonts w:ascii="Courier New" w:eastAsia="Times New Roman" w:hAnsi="Courier New" w:cs="Courier New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467E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62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35736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472951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19949282">
                  <w:marLeft w:val="0"/>
                  <w:marRight w:val="0"/>
                  <w:marTop w:val="0"/>
                  <w:marBottom w:val="0"/>
                  <w:divBdr>
                    <w:top w:val="single" w:sz="2" w:space="18" w:color="auto"/>
                    <w:left w:val="single" w:sz="2" w:space="18" w:color="auto"/>
                    <w:bottom w:val="single" w:sz="2" w:space="18" w:color="auto"/>
                    <w:right w:val="single" w:sz="2" w:space="18" w:color="auto"/>
                  </w:divBdr>
                  <w:divsChild>
                    <w:div w:id="1973174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85C37-5735-4952-AB03-3DD7115A8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783</Words>
  <Characters>4465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Links>
    <vt:vector size="72" baseType="variant"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_Toc124149200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_Toc124149199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_Toc124149198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_Toc124149197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_Toc124149196</vt:lpwstr>
      </vt:variant>
      <vt:variant>
        <vt:i4>1310768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_Toc124149195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_Toc124149194</vt:lpwstr>
      </vt:variant>
      <vt:variant>
        <vt:i4>1310768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_Toc124149193</vt:lpwstr>
      </vt:variant>
      <vt:variant>
        <vt:i4>1310768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_Toc124149192</vt:lpwstr>
      </vt:variant>
      <vt:variant>
        <vt:i4>1310768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_Toc124149191</vt:lpwstr>
      </vt:variant>
      <vt:variant>
        <vt:i4>1310768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_Toc124149190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_Toc124149189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AlFarooq</dc:creator>
  <cp:keywords/>
  <dc:description/>
  <cp:lastModifiedBy>Umar AlFarooq</cp:lastModifiedBy>
  <cp:revision>109</cp:revision>
  <dcterms:created xsi:type="dcterms:W3CDTF">2022-11-30T17:45:00Z</dcterms:created>
  <dcterms:modified xsi:type="dcterms:W3CDTF">2023-01-09T17:34:00Z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194c82d13aeb1291b3e026fdac87d1308ac6cd506b005343108a4034a3e758ca</vt:lpwstr>
  </property>
</Properties>
</file>